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92B" w:rsidRDefault="00AC492B" w:rsidP="00AC492B">
      <w:pPr>
        <w:pStyle w:val="Default"/>
        <w:ind w:left="-284"/>
        <w:rPr>
          <w:b/>
          <w:sz w:val="32"/>
          <w:szCs w:val="32"/>
        </w:rPr>
      </w:pPr>
      <w:r w:rsidRPr="00EC6B0D">
        <w:rPr>
          <w:b/>
          <w:sz w:val="32"/>
          <w:szCs w:val="32"/>
        </w:rPr>
        <w:t>Reprise d’</w:t>
      </w:r>
      <w:r w:rsidR="00EC6B0D">
        <w:rPr>
          <w:b/>
          <w:sz w:val="32"/>
          <w:szCs w:val="32"/>
        </w:rPr>
        <w:t>un</w:t>
      </w:r>
      <w:r w:rsidRPr="00EC6B0D">
        <w:rPr>
          <w:b/>
          <w:sz w:val="32"/>
          <w:szCs w:val="32"/>
        </w:rPr>
        <w:t xml:space="preserve"> article d</w:t>
      </w:r>
      <w:r w:rsidR="00185B8F">
        <w:rPr>
          <w:b/>
          <w:sz w:val="32"/>
          <w:szCs w:val="32"/>
        </w:rPr>
        <w:t>u « militant de</w:t>
      </w:r>
      <w:r w:rsidRPr="00EC6B0D">
        <w:rPr>
          <w:b/>
          <w:sz w:val="32"/>
          <w:szCs w:val="32"/>
        </w:rPr>
        <w:t xml:space="preserve"> la FNIC</w:t>
      </w:r>
      <w:r w:rsidR="00185B8F">
        <w:rPr>
          <w:b/>
          <w:sz w:val="32"/>
          <w:szCs w:val="32"/>
        </w:rPr>
        <w:t> »</w:t>
      </w:r>
      <w:r w:rsidRPr="00EC6B0D">
        <w:rPr>
          <w:b/>
          <w:sz w:val="32"/>
          <w:szCs w:val="32"/>
        </w:rPr>
        <w:t xml:space="preserve"> </w:t>
      </w:r>
    </w:p>
    <w:p w:rsidR="00185B8F" w:rsidRPr="00EC6B0D" w:rsidRDefault="00185B8F" w:rsidP="00AC492B">
      <w:pPr>
        <w:pStyle w:val="Default"/>
        <w:ind w:left="-284"/>
        <w:rPr>
          <w:color w:val="auto"/>
        </w:rPr>
      </w:pPr>
    </w:p>
    <w:p w:rsidR="00AC492B" w:rsidRPr="00AC492B" w:rsidRDefault="00AC492B" w:rsidP="00AC492B">
      <w:pPr>
        <w:pStyle w:val="Default"/>
        <w:ind w:left="-284"/>
        <w:rPr>
          <w:rFonts w:asciiTheme="minorHAnsi" w:hAnsiTheme="minorHAnsi"/>
          <w:b/>
          <w:bCs/>
          <w:color w:val="auto"/>
          <w:sz w:val="22"/>
          <w:szCs w:val="22"/>
        </w:rPr>
      </w:pPr>
      <w:r w:rsidRPr="00EC6B0D">
        <w:rPr>
          <w:rFonts w:asciiTheme="minorHAnsi" w:hAnsiTheme="minorHAnsi" w:cstheme="minorBidi"/>
          <w:b/>
          <w:bCs/>
          <w:color w:val="auto"/>
          <w:sz w:val="22"/>
          <w:szCs w:val="22"/>
        </w:rPr>
        <w:t xml:space="preserve">A partir de mi-octobre dernier, et durant un mois, un roman feuilleton nous a été servi quasi-quotidiennement par les médias : Bruxelles va-t-elle accepter la loi de finances, </w:t>
      </w:r>
      <w:r w:rsidRPr="00EC6B0D">
        <w:rPr>
          <w:rFonts w:asciiTheme="minorHAnsi" w:hAnsiTheme="minorHAnsi"/>
          <w:b/>
          <w:bCs/>
          <w:color w:val="auto"/>
          <w:sz w:val="22"/>
          <w:szCs w:val="22"/>
        </w:rPr>
        <w:t>c’est-à-dire le projet de</w:t>
      </w:r>
      <w:r w:rsidRPr="00AC492B">
        <w:rPr>
          <w:rFonts w:asciiTheme="minorHAnsi" w:hAnsiTheme="minorHAnsi"/>
          <w:b/>
          <w:bCs/>
          <w:color w:val="auto"/>
          <w:sz w:val="22"/>
          <w:szCs w:val="22"/>
        </w:rPr>
        <w:t xml:space="preserve"> budget de la France ? </w:t>
      </w:r>
    </w:p>
    <w:p w:rsidR="00AC492B" w:rsidRPr="00AC492B" w:rsidRDefault="00AC492B" w:rsidP="00AC492B">
      <w:pPr>
        <w:pStyle w:val="Default"/>
        <w:ind w:left="-284"/>
        <w:rPr>
          <w:rFonts w:asciiTheme="minorHAnsi" w:hAnsiTheme="minorHAnsi"/>
          <w:color w:val="auto"/>
          <w:sz w:val="22"/>
          <w:szCs w:val="22"/>
        </w:rPr>
      </w:pPr>
    </w:p>
    <w:p w:rsidR="00AC492B" w:rsidRPr="00AC492B" w:rsidRDefault="00AC492B" w:rsidP="00AC492B">
      <w:pPr>
        <w:pStyle w:val="Default"/>
        <w:ind w:left="-284"/>
        <w:rPr>
          <w:rFonts w:asciiTheme="minorHAnsi" w:hAnsiTheme="minorHAnsi"/>
          <w:color w:val="auto"/>
          <w:sz w:val="22"/>
          <w:szCs w:val="22"/>
        </w:rPr>
      </w:pPr>
      <w:r w:rsidRPr="00AC492B">
        <w:rPr>
          <w:rFonts w:asciiTheme="minorHAnsi" w:hAnsiTheme="minorHAnsi"/>
          <w:color w:val="auto"/>
          <w:sz w:val="22"/>
          <w:szCs w:val="22"/>
        </w:rPr>
        <w:t xml:space="preserve">Cette question est devenue incontournable depuis le traité SARKOZY-MERKEL-HOLLANDE, qui prévoit d’assujettir les budgets nationaux à la fameuse </w:t>
      </w:r>
      <w:r w:rsidRPr="00AC492B">
        <w:rPr>
          <w:rFonts w:asciiTheme="minorHAnsi" w:hAnsiTheme="minorHAnsi"/>
          <w:i/>
          <w:iCs/>
          <w:color w:val="auto"/>
          <w:sz w:val="22"/>
          <w:szCs w:val="22"/>
        </w:rPr>
        <w:t xml:space="preserve">« règle d’or budgétaire </w:t>
      </w:r>
      <w:r w:rsidRPr="00AC492B">
        <w:rPr>
          <w:rFonts w:asciiTheme="minorHAnsi" w:hAnsiTheme="minorHAnsi"/>
          <w:color w:val="auto"/>
          <w:sz w:val="22"/>
          <w:szCs w:val="22"/>
        </w:rPr>
        <w:t xml:space="preserve">», selon laquelle le déficit public structurel d’un pays ne doit pas dépasser 0,5 % de son PIB. </w:t>
      </w:r>
    </w:p>
    <w:p w:rsidR="00AC492B" w:rsidRPr="00AC492B" w:rsidRDefault="00AC492B" w:rsidP="00AC492B">
      <w:pPr>
        <w:pStyle w:val="Default"/>
        <w:ind w:left="-284"/>
        <w:rPr>
          <w:rFonts w:asciiTheme="minorHAnsi" w:hAnsiTheme="minorHAnsi"/>
          <w:color w:val="auto"/>
          <w:sz w:val="22"/>
          <w:szCs w:val="22"/>
        </w:rPr>
      </w:pPr>
    </w:p>
    <w:p w:rsidR="00AC492B" w:rsidRPr="00AC492B" w:rsidRDefault="00AC492B" w:rsidP="00AC492B">
      <w:pPr>
        <w:pStyle w:val="Default"/>
        <w:ind w:left="-284"/>
        <w:rPr>
          <w:rFonts w:asciiTheme="minorHAnsi" w:hAnsiTheme="minorHAnsi"/>
          <w:b/>
          <w:bCs/>
          <w:i/>
          <w:iCs/>
          <w:color w:val="auto"/>
          <w:sz w:val="22"/>
          <w:szCs w:val="22"/>
        </w:rPr>
      </w:pPr>
      <w:r w:rsidRPr="00AC492B">
        <w:rPr>
          <w:rFonts w:asciiTheme="minorHAnsi" w:hAnsiTheme="minorHAnsi"/>
          <w:b/>
          <w:bCs/>
          <w:i/>
          <w:iCs/>
          <w:color w:val="auto"/>
          <w:sz w:val="22"/>
          <w:szCs w:val="22"/>
        </w:rPr>
        <w:t xml:space="preserve">Après un suspense, presque insoutenable, le verdict est tombé mi-novembre : la Commission européenne n’a pas demandé à la France de revoir son projet de budget pour 2014, mais elle juge néanmoins nécessaire d'accentuer les réformes libérales en cours. </w:t>
      </w:r>
    </w:p>
    <w:p w:rsidR="00AC492B" w:rsidRPr="00AC492B" w:rsidRDefault="00AC492B" w:rsidP="00AC492B">
      <w:pPr>
        <w:pStyle w:val="Default"/>
        <w:ind w:left="-284"/>
        <w:rPr>
          <w:rFonts w:asciiTheme="minorHAnsi" w:hAnsiTheme="minorHAnsi"/>
          <w:color w:val="auto"/>
          <w:sz w:val="22"/>
          <w:szCs w:val="22"/>
        </w:rPr>
      </w:pPr>
    </w:p>
    <w:p w:rsidR="00AC492B" w:rsidRDefault="00AC492B" w:rsidP="00AC492B">
      <w:pPr>
        <w:pStyle w:val="Default"/>
        <w:ind w:left="-284"/>
        <w:rPr>
          <w:rFonts w:asciiTheme="minorHAnsi" w:hAnsiTheme="minorHAnsi"/>
          <w:color w:val="auto"/>
          <w:sz w:val="22"/>
          <w:szCs w:val="22"/>
        </w:rPr>
      </w:pPr>
      <w:r w:rsidRPr="00AC492B">
        <w:rPr>
          <w:rFonts w:asciiTheme="minorHAnsi" w:hAnsiTheme="minorHAnsi"/>
          <w:color w:val="auto"/>
          <w:sz w:val="22"/>
          <w:szCs w:val="22"/>
        </w:rPr>
        <w:t xml:space="preserve">Qu’à cela ne tienne, le gouvernement socialiste a aussitôt mandaté son ministre MACRON, ancien banquier chez Rothschild, comme Pompidou, pour pondre un projet de loi qui, s’il est adopté (discussions au parlement à partir du 26 janvier 2015), risque d’être le ramassis le plus hétéroclite de mesures réactionnaires. Une loi, fourre-tout, n’ayant pour seul objectif que celui que VALLS était allé rappeler aux financiers londoniens : « </w:t>
      </w:r>
      <w:proofErr w:type="spellStart"/>
      <w:r w:rsidRPr="00AC492B">
        <w:rPr>
          <w:rFonts w:asciiTheme="minorHAnsi" w:hAnsiTheme="minorHAnsi"/>
          <w:i/>
          <w:iCs/>
          <w:color w:val="auto"/>
          <w:sz w:val="22"/>
          <w:szCs w:val="22"/>
        </w:rPr>
        <w:t>My</w:t>
      </w:r>
      <w:proofErr w:type="spellEnd"/>
      <w:r w:rsidRPr="00AC492B">
        <w:rPr>
          <w:rFonts w:asciiTheme="minorHAnsi" w:hAnsiTheme="minorHAnsi"/>
          <w:i/>
          <w:iCs/>
          <w:color w:val="auto"/>
          <w:sz w:val="22"/>
          <w:szCs w:val="22"/>
        </w:rPr>
        <w:t xml:space="preserve"> </w:t>
      </w:r>
      <w:proofErr w:type="spellStart"/>
      <w:r w:rsidRPr="00AC492B">
        <w:rPr>
          <w:rFonts w:asciiTheme="minorHAnsi" w:hAnsiTheme="minorHAnsi"/>
          <w:i/>
          <w:iCs/>
          <w:color w:val="auto"/>
          <w:sz w:val="22"/>
          <w:szCs w:val="22"/>
        </w:rPr>
        <w:t>government</w:t>
      </w:r>
      <w:proofErr w:type="spellEnd"/>
      <w:r w:rsidRPr="00AC492B">
        <w:rPr>
          <w:rFonts w:asciiTheme="minorHAnsi" w:hAnsiTheme="minorHAnsi"/>
          <w:i/>
          <w:iCs/>
          <w:color w:val="auto"/>
          <w:sz w:val="22"/>
          <w:szCs w:val="22"/>
        </w:rPr>
        <w:t xml:space="preserve"> </w:t>
      </w:r>
      <w:proofErr w:type="spellStart"/>
      <w:r w:rsidRPr="00AC492B">
        <w:rPr>
          <w:rFonts w:asciiTheme="minorHAnsi" w:hAnsiTheme="minorHAnsi"/>
          <w:i/>
          <w:iCs/>
          <w:color w:val="auto"/>
          <w:sz w:val="22"/>
          <w:szCs w:val="22"/>
        </w:rPr>
        <w:t>is</w:t>
      </w:r>
      <w:proofErr w:type="spellEnd"/>
      <w:r w:rsidRPr="00AC492B">
        <w:rPr>
          <w:rFonts w:asciiTheme="minorHAnsi" w:hAnsiTheme="minorHAnsi"/>
          <w:i/>
          <w:iCs/>
          <w:color w:val="auto"/>
          <w:sz w:val="22"/>
          <w:szCs w:val="22"/>
        </w:rPr>
        <w:t xml:space="preserve"> pro-business </w:t>
      </w:r>
      <w:r w:rsidRPr="00AC492B">
        <w:rPr>
          <w:rFonts w:asciiTheme="minorHAnsi" w:hAnsiTheme="minorHAnsi"/>
          <w:color w:val="auto"/>
          <w:sz w:val="22"/>
          <w:szCs w:val="22"/>
        </w:rPr>
        <w:t xml:space="preserve">». </w:t>
      </w:r>
    </w:p>
    <w:p w:rsidR="00AC492B" w:rsidRPr="00AC492B" w:rsidRDefault="00AC492B" w:rsidP="00AC492B">
      <w:pPr>
        <w:pStyle w:val="Default"/>
        <w:ind w:left="-284"/>
        <w:rPr>
          <w:rFonts w:asciiTheme="minorHAnsi" w:hAnsiTheme="minorHAnsi"/>
          <w:color w:val="auto"/>
          <w:sz w:val="22"/>
          <w:szCs w:val="22"/>
        </w:rPr>
      </w:pPr>
    </w:p>
    <w:p w:rsidR="00AC492B" w:rsidRPr="00AC492B" w:rsidRDefault="00AC492B" w:rsidP="00AC492B">
      <w:pPr>
        <w:pStyle w:val="Default"/>
        <w:rPr>
          <w:rFonts w:asciiTheme="minorHAnsi" w:hAnsiTheme="minorHAnsi"/>
          <w:color w:val="auto"/>
          <w:sz w:val="22"/>
          <w:szCs w:val="22"/>
        </w:rPr>
      </w:pPr>
    </w:p>
    <w:p w:rsidR="00AC492B" w:rsidRDefault="00AC492B" w:rsidP="00AC492B">
      <w:pPr>
        <w:pStyle w:val="Default"/>
        <w:rPr>
          <w:rFonts w:asciiTheme="minorHAnsi" w:hAnsiTheme="minorHAnsi"/>
          <w:b/>
          <w:bCs/>
          <w:color w:val="auto"/>
          <w:sz w:val="22"/>
          <w:szCs w:val="22"/>
        </w:rPr>
        <w:sectPr w:rsidR="00AC492B" w:rsidSect="00EC6B0D">
          <w:pgSz w:w="11906" w:h="16838"/>
          <w:pgMar w:top="1276" w:right="849" w:bottom="1417" w:left="1417" w:header="708" w:footer="708" w:gutter="0"/>
          <w:cols w:space="708"/>
          <w:docGrid w:linePitch="360"/>
        </w:sectPr>
      </w:pPr>
    </w:p>
    <w:p w:rsidR="00AC492B" w:rsidRPr="00AC492B" w:rsidRDefault="00AC492B" w:rsidP="00AC492B">
      <w:pPr>
        <w:pStyle w:val="Default"/>
        <w:rPr>
          <w:rFonts w:asciiTheme="minorHAnsi" w:hAnsiTheme="minorHAnsi"/>
          <w:color w:val="auto"/>
          <w:sz w:val="22"/>
          <w:szCs w:val="22"/>
        </w:rPr>
      </w:pPr>
      <w:r w:rsidRPr="00AC492B">
        <w:rPr>
          <w:rFonts w:asciiTheme="minorHAnsi" w:hAnsiTheme="minorHAnsi"/>
          <w:b/>
          <w:bCs/>
          <w:color w:val="auto"/>
          <w:sz w:val="22"/>
          <w:szCs w:val="22"/>
        </w:rPr>
        <w:lastRenderedPageBreak/>
        <w:t xml:space="preserve">Extension du travail du dimanche </w:t>
      </w:r>
    </w:p>
    <w:p w:rsidR="00AC492B" w:rsidRPr="00AC492B" w:rsidRDefault="00AC492B" w:rsidP="00AC492B">
      <w:pPr>
        <w:pStyle w:val="Default"/>
        <w:rPr>
          <w:rFonts w:asciiTheme="minorHAnsi" w:hAnsiTheme="minorHAnsi"/>
          <w:color w:val="auto"/>
          <w:sz w:val="22"/>
          <w:szCs w:val="22"/>
        </w:rPr>
      </w:pPr>
      <w:r w:rsidRPr="00AC492B">
        <w:rPr>
          <w:rFonts w:asciiTheme="minorHAnsi" w:hAnsiTheme="minorHAnsi"/>
          <w:color w:val="auto"/>
          <w:sz w:val="22"/>
          <w:szCs w:val="22"/>
        </w:rPr>
        <w:t xml:space="preserve">Les entreprises du commerce, mais aussi toutes celles « </w:t>
      </w:r>
      <w:r w:rsidRPr="00AC492B">
        <w:rPr>
          <w:rFonts w:asciiTheme="minorHAnsi" w:hAnsiTheme="minorHAnsi"/>
          <w:i/>
          <w:iCs/>
          <w:color w:val="auto"/>
          <w:sz w:val="22"/>
          <w:szCs w:val="22"/>
        </w:rPr>
        <w:t xml:space="preserve">qui mettent à disposition des biens et des services </w:t>
      </w:r>
      <w:r w:rsidRPr="00AC492B">
        <w:rPr>
          <w:rFonts w:asciiTheme="minorHAnsi" w:hAnsiTheme="minorHAnsi"/>
          <w:color w:val="auto"/>
          <w:sz w:val="22"/>
          <w:szCs w:val="22"/>
        </w:rPr>
        <w:t>» pourront imposer à leu</w:t>
      </w:r>
      <w:r w:rsidR="00EC6B0D">
        <w:rPr>
          <w:rFonts w:asciiTheme="minorHAnsi" w:hAnsiTheme="minorHAnsi"/>
          <w:color w:val="auto"/>
          <w:sz w:val="22"/>
          <w:szCs w:val="22"/>
        </w:rPr>
        <w:t>rs salariés de travailler un di</w:t>
      </w:r>
      <w:r w:rsidRPr="00AC492B">
        <w:rPr>
          <w:rFonts w:asciiTheme="minorHAnsi" w:hAnsiTheme="minorHAnsi"/>
          <w:color w:val="auto"/>
          <w:sz w:val="22"/>
          <w:szCs w:val="22"/>
        </w:rPr>
        <w:t xml:space="preserve">manche sur quatre, soit </w:t>
      </w:r>
      <w:r w:rsidR="00EC6B0D">
        <w:rPr>
          <w:rFonts w:asciiTheme="minorHAnsi" w:hAnsiTheme="minorHAnsi"/>
          <w:color w:val="auto"/>
          <w:sz w:val="22"/>
          <w:szCs w:val="22"/>
        </w:rPr>
        <w:t>douze par an. C’est la générali</w:t>
      </w:r>
      <w:r w:rsidRPr="00AC492B">
        <w:rPr>
          <w:rFonts w:asciiTheme="minorHAnsi" w:hAnsiTheme="minorHAnsi"/>
          <w:color w:val="auto"/>
          <w:sz w:val="22"/>
          <w:szCs w:val="22"/>
        </w:rPr>
        <w:t xml:space="preserve">sation du travail du dimanche. </w:t>
      </w:r>
    </w:p>
    <w:p w:rsidR="00AC492B" w:rsidRPr="00AC492B" w:rsidRDefault="00AC492B" w:rsidP="00AC492B">
      <w:pPr>
        <w:pStyle w:val="Default"/>
        <w:rPr>
          <w:rFonts w:asciiTheme="minorHAnsi" w:hAnsiTheme="minorHAnsi"/>
          <w:color w:val="auto"/>
          <w:sz w:val="22"/>
          <w:szCs w:val="22"/>
        </w:rPr>
      </w:pPr>
    </w:p>
    <w:p w:rsidR="00AC492B" w:rsidRPr="00AC492B" w:rsidRDefault="00AC492B" w:rsidP="00AC492B">
      <w:pPr>
        <w:pStyle w:val="Default"/>
        <w:rPr>
          <w:rFonts w:asciiTheme="minorHAnsi" w:hAnsiTheme="minorHAnsi"/>
          <w:b/>
          <w:bCs/>
          <w:color w:val="auto"/>
          <w:sz w:val="22"/>
          <w:szCs w:val="22"/>
        </w:rPr>
      </w:pPr>
      <w:r w:rsidRPr="00AC492B">
        <w:rPr>
          <w:rFonts w:asciiTheme="minorHAnsi" w:hAnsiTheme="minorHAnsi"/>
          <w:b/>
          <w:bCs/>
          <w:color w:val="auto"/>
          <w:sz w:val="22"/>
          <w:szCs w:val="22"/>
        </w:rPr>
        <w:t xml:space="preserve">Déni de reconnaissance du travail de nuit </w:t>
      </w:r>
    </w:p>
    <w:p w:rsidR="00AC492B" w:rsidRPr="00AC492B" w:rsidRDefault="00AC492B" w:rsidP="00AC492B">
      <w:pPr>
        <w:pStyle w:val="Default"/>
        <w:rPr>
          <w:rFonts w:asciiTheme="minorHAnsi" w:hAnsiTheme="minorHAnsi"/>
          <w:color w:val="auto"/>
          <w:sz w:val="22"/>
          <w:szCs w:val="22"/>
        </w:rPr>
      </w:pPr>
      <w:r w:rsidRPr="00AC492B">
        <w:rPr>
          <w:rFonts w:asciiTheme="minorHAnsi" w:hAnsiTheme="minorHAnsi"/>
          <w:color w:val="auto"/>
          <w:sz w:val="22"/>
          <w:szCs w:val="22"/>
        </w:rPr>
        <w:t xml:space="preserve">Le projet de loi prévoit de ne considérer comme travail de nuit, non pas le travail à partir de 21h jusqu’à 6h du matin, comme aujourd’hui, mais à partir de minuit. Sur ce point, la loi élargit la possibilité de négocier un accord « </w:t>
      </w:r>
      <w:r w:rsidRPr="00AC492B">
        <w:rPr>
          <w:rFonts w:asciiTheme="minorHAnsi" w:hAnsiTheme="minorHAnsi"/>
          <w:i/>
          <w:iCs/>
          <w:color w:val="auto"/>
          <w:sz w:val="22"/>
          <w:szCs w:val="22"/>
        </w:rPr>
        <w:t xml:space="preserve">au niveau territorial avec les organisations syndicales représentatives dans la région concernée </w:t>
      </w:r>
      <w:r w:rsidRPr="00AC492B">
        <w:rPr>
          <w:rFonts w:asciiTheme="minorHAnsi" w:hAnsiTheme="minorHAnsi"/>
          <w:color w:val="auto"/>
          <w:sz w:val="22"/>
          <w:szCs w:val="22"/>
        </w:rPr>
        <w:t xml:space="preserve">» : un précédent qui va dans le même sens que la remise en cause des seuils sociaux, actuellement en cours de négociation. </w:t>
      </w:r>
    </w:p>
    <w:p w:rsidR="00AC492B" w:rsidRPr="00AC492B" w:rsidRDefault="00AC492B" w:rsidP="00AC492B">
      <w:pPr>
        <w:pStyle w:val="Default"/>
        <w:rPr>
          <w:rFonts w:asciiTheme="minorHAnsi" w:hAnsiTheme="minorHAnsi"/>
          <w:color w:val="auto"/>
          <w:sz w:val="22"/>
          <w:szCs w:val="22"/>
        </w:rPr>
      </w:pPr>
    </w:p>
    <w:p w:rsidR="00AC492B" w:rsidRPr="00AC492B" w:rsidRDefault="00AC492B" w:rsidP="00AC492B">
      <w:pPr>
        <w:pStyle w:val="Default"/>
        <w:rPr>
          <w:rFonts w:asciiTheme="minorHAnsi" w:hAnsiTheme="minorHAnsi"/>
          <w:color w:val="auto"/>
          <w:sz w:val="22"/>
          <w:szCs w:val="22"/>
        </w:rPr>
      </w:pPr>
      <w:r w:rsidRPr="00AC492B">
        <w:rPr>
          <w:rFonts w:asciiTheme="minorHAnsi" w:hAnsiTheme="minorHAnsi"/>
          <w:b/>
          <w:bCs/>
          <w:color w:val="auto"/>
          <w:sz w:val="22"/>
          <w:szCs w:val="22"/>
        </w:rPr>
        <w:t xml:space="preserve">Remise en cause du service public de transport </w:t>
      </w:r>
    </w:p>
    <w:p w:rsidR="00AC492B" w:rsidRPr="00AC492B" w:rsidRDefault="00AC492B" w:rsidP="00AC492B">
      <w:pPr>
        <w:pStyle w:val="Default"/>
        <w:rPr>
          <w:rFonts w:asciiTheme="minorHAnsi" w:hAnsiTheme="minorHAnsi"/>
          <w:color w:val="auto"/>
          <w:sz w:val="22"/>
          <w:szCs w:val="22"/>
        </w:rPr>
      </w:pPr>
      <w:r w:rsidRPr="00AC492B">
        <w:rPr>
          <w:rFonts w:asciiTheme="minorHAnsi" w:hAnsiTheme="minorHAnsi"/>
          <w:color w:val="auto"/>
          <w:sz w:val="22"/>
          <w:szCs w:val="22"/>
        </w:rPr>
        <w:t xml:space="preserve">MACRON l’a dit : « </w:t>
      </w:r>
      <w:r w:rsidRPr="00AC492B">
        <w:rPr>
          <w:rFonts w:asciiTheme="minorHAnsi" w:hAnsiTheme="minorHAnsi"/>
          <w:i/>
          <w:iCs/>
          <w:color w:val="auto"/>
          <w:sz w:val="22"/>
          <w:szCs w:val="22"/>
        </w:rPr>
        <w:t xml:space="preserve">Les Français qui sont trop pauvres pour prendre le train, n’ont qu’à prendre l’autocar </w:t>
      </w:r>
      <w:r w:rsidRPr="00AC492B">
        <w:rPr>
          <w:rFonts w:asciiTheme="minorHAnsi" w:hAnsiTheme="minorHAnsi"/>
          <w:color w:val="auto"/>
          <w:sz w:val="22"/>
          <w:szCs w:val="22"/>
        </w:rPr>
        <w:t xml:space="preserve">». Il prévoit la mise en concurrence directe du rail, mais aussi des lignes publiques de bus aujourd’hui existantes, par le transport privé par route, via le développement d’un marché qui sera accessible à n’importe quel opérateur privé. Seront donc mis en place des transports collectifs à deux vitesses, avec une sélection par l’argent. </w:t>
      </w:r>
    </w:p>
    <w:p w:rsidR="00AC492B" w:rsidRPr="00AC492B" w:rsidRDefault="00AC492B" w:rsidP="00AC492B">
      <w:pPr>
        <w:pStyle w:val="Default"/>
        <w:rPr>
          <w:rFonts w:asciiTheme="minorHAnsi" w:hAnsiTheme="minorHAnsi"/>
          <w:b/>
          <w:bCs/>
          <w:color w:val="auto"/>
          <w:sz w:val="22"/>
          <w:szCs w:val="22"/>
        </w:rPr>
      </w:pPr>
      <w:r w:rsidRPr="00AC492B">
        <w:rPr>
          <w:rFonts w:asciiTheme="minorHAnsi" w:hAnsiTheme="minorHAnsi"/>
          <w:color w:val="auto"/>
          <w:sz w:val="22"/>
          <w:szCs w:val="22"/>
        </w:rPr>
        <w:t xml:space="preserve">Dans l’opération, combien de dizaines de milliers d’emplois du secteur public sont menacées, dont </w:t>
      </w:r>
      <w:r w:rsidRPr="00AC492B">
        <w:rPr>
          <w:rFonts w:asciiTheme="minorHAnsi" w:hAnsiTheme="minorHAnsi"/>
          <w:color w:val="auto"/>
          <w:sz w:val="22"/>
          <w:szCs w:val="22"/>
        </w:rPr>
        <w:lastRenderedPageBreak/>
        <w:t xml:space="preserve">le statut ne doit pas être vu, comme le décrivent les patrons, comme un statut de privilégié, mais comme un exemple à améliorer pour de nombreux salariés de nos secteurs privés ? Combien de dizaines de milliers de salariés debout et dignes, contre les « dix mille emplois » promis par MA-CRON, mais dans quelles conditions ? </w:t>
      </w:r>
      <w:r w:rsidRPr="00AC492B">
        <w:rPr>
          <w:rFonts w:asciiTheme="minorHAnsi" w:hAnsiTheme="minorHAnsi"/>
          <w:b/>
          <w:bCs/>
          <w:color w:val="auto"/>
          <w:sz w:val="22"/>
          <w:szCs w:val="22"/>
        </w:rPr>
        <w:t xml:space="preserve">Chacun le sait : les promesses n’engagent que ceux qui y croient. </w:t>
      </w:r>
    </w:p>
    <w:p w:rsidR="00AC492B" w:rsidRPr="00AC492B" w:rsidRDefault="00AC492B" w:rsidP="00AC492B">
      <w:pPr>
        <w:pStyle w:val="Default"/>
        <w:rPr>
          <w:rFonts w:asciiTheme="minorHAnsi" w:hAnsiTheme="minorHAnsi"/>
          <w:color w:val="auto"/>
          <w:sz w:val="22"/>
          <w:szCs w:val="22"/>
        </w:rPr>
      </w:pPr>
    </w:p>
    <w:p w:rsidR="00AC492B" w:rsidRPr="00AC492B" w:rsidRDefault="00AC492B" w:rsidP="00AC492B">
      <w:pPr>
        <w:pStyle w:val="Default"/>
        <w:rPr>
          <w:rFonts w:asciiTheme="minorHAnsi" w:hAnsiTheme="minorHAnsi"/>
          <w:color w:val="auto"/>
          <w:sz w:val="22"/>
          <w:szCs w:val="22"/>
        </w:rPr>
      </w:pPr>
      <w:r w:rsidRPr="00AC492B">
        <w:rPr>
          <w:rFonts w:asciiTheme="minorHAnsi" w:hAnsiTheme="minorHAnsi"/>
          <w:b/>
          <w:bCs/>
          <w:color w:val="auto"/>
          <w:sz w:val="22"/>
          <w:szCs w:val="22"/>
        </w:rPr>
        <w:t xml:space="preserve">Promotion de l’actionnariat salarié et des stock-options </w:t>
      </w:r>
    </w:p>
    <w:p w:rsidR="00AC492B" w:rsidRDefault="00AC492B" w:rsidP="00AC492B">
      <w:pPr>
        <w:spacing w:after="0"/>
      </w:pPr>
      <w:r w:rsidRPr="00AC492B">
        <w:t xml:space="preserve">Contre la logique du salaire socialisé que nous soutenons, le gouvernement socialiste propose, au travers de ce projet, de développer les rémunérations non socialisées que sont intéressement, épargne salariale, stock-options, actionnariat salarié. Avec à la clé, non pas un </w:t>
      </w:r>
      <w:r w:rsidRPr="00AC492B">
        <w:rPr>
          <w:b/>
          <w:bCs/>
        </w:rPr>
        <w:t xml:space="preserve">salaire </w:t>
      </w:r>
      <w:r w:rsidRPr="00AC492B">
        <w:t xml:space="preserve">paiement de la qualification, mais un </w:t>
      </w:r>
      <w:r w:rsidRPr="00AC492B">
        <w:rPr>
          <w:b/>
          <w:bCs/>
        </w:rPr>
        <w:t xml:space="preserve">revenu </w:t>
      </w:r>
      <w:r w:rsidRPr="00AC492B">
        <w:t>aléatoire, dont le montant dépend du résultat capitalistique de</w:t>
      </w:r>
      <w:r>
        <w:t xml:space="preserve"> </w:t>
      </w:r>
      <w:r w:rsidRPr="00AC492B">
        <w:t xml:space="preserve">l’entreprise, bref, en droite ligne d’une vision </w:t>
      </w:r>
      <w:proofErr w:type="spellStart"/>
      <w:r w:rsidRPr="00AC492B">
        <w:t>ultra-libérale</w:t>
      </w:r>
      <w:proofErr w:type="spellEnd"/>
      <w:r w:rsidRPr="00AC492B">
        <w:t xml:space="preserve"> de l’économie et de la société. </w:t>
      </w:r>
    </w:p>
    <w:p w:rsidR="00AC492B" w:rsidRDefault="00AC492B" w:rsidP="00AC492B">
      <w:pPr>
        <w:spacing w:after="0"/>
      </w:pPr>
    </w:p>
    <w:p w:rsidR="00601977" w:rsidRDefault="00AC492B" w:rsidP="00AC492B">
      <w:pPr>
        <w:spacing w:after="0"/>
      </w:pPr>
      <w:r w:rsidRPr="00AC492B">
        <w:t>Est prévu, également, un encouragement des PERCO, les retraites d’entreprise par capitalisation.</w:t>
      </w:r>
    </w:p>
    <w:p w:rsidR="00AC492B" w:rsidRDefault="00AC492B" w:rsidP="00AC492B">
      <w:pPr>
        <w:spacing w:after="0"/>
      </w:pPr>
    </w:p>
    <w:p w:rsidR="00AC492B" w:rsidRPr="00AC492B" w:rsidRDefault="00AC492B" w:rsidP="00AC492B">
      <w:pPr>
        <w:pStyle w:val="Default"/>
        <w:rPr>
          <w:rFonts w:asciiTheme="minorHAnsi" w:hAnsiTheme="minorHAnsi" w:cstheme="minorBidi"/>
          <w:color w:val="auto"/>
          <w:sz w:val="22"/>
          <w:szCs w:val="22"/>
        </w:rPr>
      </w:pPr>
      <w:r w:rsidRPr="00AC492B">
        <w:rPr>
          <w:rFonts w:asciiTheme="minorHAnsi" w:hAnsiTheme="minorHAnsi" w:cstheme="minorBidi"/>
          <w:b/>
          <w:bCs/>
          <w:color w:val="auto"/>
          <w:sz w:val="22"/>
          <w:szCs w:val="22"/>
        </w:rPr>
        <w:lastRenderedPageBreak/>
        <w:t xml:space="preserve">Déréglementations des professions dites « réglementées » </w:t>
      </w:r>
    </w:p>
    <w:p w:rsidR="00AC492B" w:rsidRPr="00AC492B" w:rsidRDefault="00AC492B" w:rsidP="00AC492B">
      <w:pPr>
        <w:pStyle w:val="Default"/>
        <w:rPr>
          <w:rFonts w:asciiTheme="minorHAnsi" w:hAnsiTheme="minorHAnsi"/>
          <w:color w:val="auto"/>
          <w:sz w:val="22"/>
          <w:szCs w:val="22"/>
        </w:rPr>
      </w:pPr>
      <w:r w:rsidRPr="00AC492B">
        <w:rPr>
          <w:rFonts w:asciiTheme="minorHAnsi" w:hAnsiTheme="minorHAnsi"/>
          <w:color w:val="auto"/>
          <w:sz w:val="22"/>
          <w:szCs w:val="22"/>
        </w:rPr>
        <w:t xml:space="preserve">Ouverture du capital </w:t>
      </w:r>
      <w:r>
        <w:rPr>
          <w:rFonts w:asciiTheme="minorHAnsi" w:hAnsiTheme="minorHAnsi"/>
          <w:color w:val="auto"/>
          <w:sz w:val="22"/>
          <w:szCs w:val="22"/>
        </w:rPr>
        <w:t>des pharmacies, vente de médica</w:t>
      </w:r>
      <w:r w:rsidRPr="00AC492B">
        <w:rPr>
          <w:rFonts w:asciiTheme="minorHAnsi" w:hAnsiTheme="minorHAnsi"/>
          <w:color w:val="auto"/>
          <w:sz w:val="22"/>
          <w:szCs w:val="22"/>
        </w:rPr>
        <w:t>ments en ligne, regrou</w:t>
      </w:r>
      <w:r>
        <w:rPr>
          <w:rFonts w:asciiTheme="minorHAnsi" w:hAnsiTheme="minorHAnsi"/>
          <w:color w:val="auto"/>
          <w:sz w:val="22"/>
          <w:szCs w:val="22"/>
        </w:rPr>
        <w:t>pement des huissiers et des man</w:t>
      </w:r>
      <w:r w:rsidRPr="00AC492B">
        <w:rPr>
          <w:rFonts w:asciiTheme="minorHAnsi" w:hAnsiTheme="minorHAnsi"/>
          <w:color w:val="auto"/>
          <w:sz w:val="22"/>
          <w:szCs w:val="22"/>
        </w:rPr>
        <w:t xml:space="preserve">dataires judiciaires, etc. : ces mesures, loin de favoriser l’emploi, auront un impact négatif sur les salariés de ces professions. </w:t>
      </w:r>
    </w:p>
    <w:p w:rsidR="00AC492B" w:rsidRDefault="00AC492B" w:rsidP="00AC492B">
      <w:pPr>
        <w:pStyle w:val="Default"/>
        <w:rPr>
          <w:rFonts w:asciiTheme="minorHAnsi" w:hAnsiTheme="minorHAnsi"/>
          <w:b/>
          <w:bCs/>
          <w:color w:val="auto"/>
          <w:sz w:val="22"/>
          <w:szCs w:val="22"/>
        </w:rPr>
      </w:pPr>
    </w:p>
    <w:p w:rsidR="00AC492B" w:rsidRPr="00AC492B" w:rsidRDefault="00AC492B" w:rsidP="00AC492B">
      <w:pPr>
        <w:pStyle w:val="Default"/>
        <w:rPr>
          <w:rFonts w:asciiTheme="minorHAnsi" w:hAnsiTheme="minorHAnsi"/>
          <w:color w:val="auto"/>
          <w:sz w:val="22"/>
          <w:szCs w:val="22"/>
        </w:rPr>
      </w:pPr>
      <w:r w:rsidRPr="00AC492B">
        <w:rPr>
          <w:rFonts w:asciiTheme="minorHAnsi" w:hAnsiTheme="minorHAnsi"/>
          <w:b/>
          <w:bCs/>
          <w:color w:val="auto"/>
          <w:sz w:val="22"/>
          <w:szCs w:val="22"/>
        </w:rPr>
        <w:t xml:space="preserve">Démantèlement de la justice prud’homale </w:t>
      </w:r>
    </w:p>
    <w:p w:rsidR="00AC492B" w:rsidRPr="00AC492B" w:rsidRDefault="00AC492B" w:rsidP="00AC492B">
      <w:pPr>
        <w:pStyle w:val="Default"/>
        <w:rPr>
          <w:rFonts w:asciiTheme="minorHAnsi" w:hAnsiTheme="minorHAnsi"/>
          <w:color w:val="auto"/>
          <w:sz w:val="22"/>
          <w:szCs w:val="22"/>
        </w:rPr>
      </w:pPr>
      <w:r w:rsidRPr="00AC492B">
        <w:rPr>
          <w:rFonts w:asciiTheme="minorHAnsi" w:hAnsiTheme="minorHAnsi"/>
          <w:color w:val="auto"/>
          <w:sz w:val="22"/>
          <w:szCs w:val="22"/>
        </w:rPr>
        <w:t xml:space="preserve">Cette exception française, avec des juges non pas « désignés », mais élus, et pour moitié dans des listes syndicales, est la bête noire du MEDEF. </w:t>
      </w:r>
    </w:p>
    <w:p w:rsidR="00AC492B" w:rsidRPr="00AC492B" w:rsidRDefault="00AC492B" w:rsidP="00AC492B">
      <w:pPr>
        <w:pStyle w:val="Default"/>
        <w:rPr>
          <w:rFonts w:asciiTheme="minorHAnsi" w:hAnsiTheme="minorHAnsi"/>
          <w:color w:val="auto"/>
          <w:sz w:val="22"/>
          <w:szCs w:val="22"/>
        </w:rPr>
      </w:pPr>
      <w:r w:rsidRPr="00AC492B">
        <w:rPr>
          <w:rFonts w:asciiTheme="minorHAnsi" w:hAnsiTheme="minorHAnsi"/>
          <w:color w:val="auto"/>
          <w:sz w:val="22"/>
          <w:szCs w:val="22"/>
        </w:rPr>
        <w:t>Ce projet prévoit une professionnalisation des juges prud’homaux, ainsi qu’un</w:t>
      </w:r>
      <w:r>
        <w:rPr>
          <w:rFonts w:asciiTheme="minorHAnsi" w:hAnsiTheme="minorHAnsi"/>
          <w:color w:val="auto"/>
          <w:sz w:val="22"/>
          <w:szCs w:val="22"/>
        </w:rPr>
        <w:t xml:space="preserve"> arsenal d’obligations déontolo</w:t>
      </w:r>
      <w:r w:rsidRPr="00AC492B">
        <w:rPr>
          <w:rFonts w:asciiTheme="minorHAnsi" w:hAnsiTheme="minorHAnsi"/>
          <w:color w:val="auto"/>
          <w:sz w:val="22"/>
          <w:szCs w:val="22"/>
        </w:rPr>
        <w:t>giques pour les juges, à caractère c</w:t>
      </w:r>
      <w:r>
        <w:rPr>
          <w:rFonts w:asciiTheme="minorHAnsi" w:hAnsiTheme="minorHAnsi"/>
          <w:color w:val="auto"/>
          <w:sz w:val="22"/>
          <w:szCs w:val="22"/>
        </w:rPr>
        <w:t>lairement antisyndi</w:t>
      </w:r>
      <w:r w:rsidRPr="00AC492B">
        <w:rPr>
          <w:rFonts w:asciiTheme="minorHAnsi" w:hAnsiTheme="minorHAnsi"/>
          <w:color w:val="auto"/>
          <w:sz w:val="22"/>
          <w:szCs w:val="22"/>
        </w:rPr>
        <w:t xml:space="preserve">cal. La loi entérinerait la fin des élections des prud’hommes, ainsi que l’obligation d’avoir un avocat en Cour d’appel, impérative seulement en Cassation jusqu’à présent. </w:t>
      </w:r>
    </w:p>
    <w:p w:rsidR="00AC492B" w:rsidRDefault="00AC492B" w:rsidP="00AC492B">
      <w:pPr>
        <w:pStyle w:val="Default"/>
        <w:rPr>
          <w:rFonts w:asciiTheme="minorHAnsi" w:hAnsiTheme="minorHAnsi"/>
          <w:b/>
          <w:bCs/>
          <w:color w:val="auto"/>
          <w:sz w:val="22"/>
          <w:szCs w:val="22"/>
        </w:rPr>
      </w:pPr>
    </w:p>
    <w:p w:rsidR="00AC492B" w:rsidRPr="00AC492B" w:rsidRDefault="00AC492B" w:rsidP="00AC492B">
      <w:pPr>
        <w:pStyle w:val="Default"/>
        <w:rPr>
          <w:rFonts w:asciiTheme="minorHAnsi" w:hAnsiTheme="minorHAnsi"/>
          <w:color w:val="auto"/>
          <w:sz w:val="22"/>
          <w:szCs w:val="22"/>
        </w:rPr>
      </w:pPr>
      <w:r w:rsidRPr="00AC492B">
        <w:rPr>
          <w:rFonts w:asciiTheme="minorHAnsi" w:hAnsiTheme="minorHAnsi"/>
          <w:b/>
          <w:bCs/>
          <w:color w:val="auto"/>
          <w:sz w:val="22"/>
          <w:szCs w:val="22"/>
        </w:rPr>
        <w:t xml:space="preserve">Sécurisation de la délinquance patronale </w:t>
      </w:r>
    </w:p>
    <w:p w:rsidR="00AC492B" w:rsidRPr="00AC492B" w:rsidRDefault="00AC492B" w:rsidP="00AC492B">
      <w:pPr>
        <w:pStyle w:val="Default"/>
        <w:rPr>
          <w:rFonts w:asciiTheme="minorHAnsi" w:hAnsiTheme="minorHAnsi"/>
          <w:color w:val="auto"/>
          <w:sz w:val="22"/>
          <w:szCs w:val="22"/>
        </w:rPr>
      </w:pPr>
      <w:r w:rsidRPr="00AC492B">
        <w:rPr>
          <w:rFonts w:asciiTheme="minorHAnsi" w:hAnsiTheme="minorHAnsi"/>
          <w:color w:val="auto"/>
          <w:sz w:val="22"/>
          <w:szCs w:val="22"/>
        </w:rPr>
        <w:t xml:space="preserve">Au-delà de la loi de juin 2013, le projet </w:t>
      </w:r>
      <w:proofErr w:type="spellStart"/>
      <w:r w:rsidRPr="00AC492B">
        <w:rPr>
          <w:rFonts w:asciiTheme="minorHAnsi" w:hAnsiTheme="minorHAnsi"/>
          <w:color w:val="auto"/>
          <w:sz w:val="22"/>
          <w:szCs w:val="22"/>
        </w:rPr>
        <w:t>Macron</w:t>
      </w:r>
      <w:proofErr w:type="spellEnd"/>
      <w:r w:rsidRPr="00AC492B">
        <w:rPr>
          <w:rFonts w:asciiTheme="minorHAnsi" w:hAnsiTheme="minorHAnsi"/>
          <w:color w:val="auto"/>
          <w:sz w:val="22"/>
          <w:szCs w:val="22"/>
        </w:rPr>
        <w:t xml:space="preserve"> prévoit une nouvelle sécurisation des plans de licenciements, réclamée par les patrons. </w:t>
      </w:r>
    </w:p>
    <w:p w:rsidR="00AC492B" w:rsidRPr="00AC492B" w:rsidRDefault="00AC492B" w:rsidP="00AC492B">
      <w:pPr>
        <w:pStyle w:val="Default"/>
        <w:rPr>
          <w:rFonts w:asciiTheme="minorHAnsi" w:hAnsiTheme="minorHAnsi"/>
          <w:color w:val="auto"/>
          <w:sz w:val="22"/>
          <w:szCs w:val="22"/>
        </w:rPr>
      </w:pPr>
      <w:r w:rsidRPr="00AC492B">
        <w:rPr>
          <w:rFonts w:asciiTheme="minorHAnsi" w:hAnsiTheme="minorHAnsi"/>
          <w:b/>
          <w:bCs/>
          <w:color w:val="auto"/>
          <w:sz w:val="22"/>
          <w:szCs w:val="22"/>
        </w:rPr>
        <w:t>Si le PSE fait l’objet d’un plan unilatéral, ceux-ci seront autorisés à fixer les critères d’ordre des licenciements, et à les décider au niveau de l’établissement (et non de l’entreprise) ; dans les entreprises en redressement ou liquidation, les mesures d’accompagnement du plan social pourront être proportionnées "aux moyens dont dispose l’entreprise" (</w:t>
      </w:r>
      <w:r w:rsidRPr="00AC492B">
        <w:rPr>
          <w:rFonts w:asciiTheme="minorHAnsi" w:hAnsiTheme="minorHAnsi"/>
          <w:color w:val="auto"/>
          <w:sz w:val="22"/>
          <w:szCs w:val="22"/>
        </w:rPr>
        <w:t>ils étaient jusqu’ici évalués au niveau du groupe</w:t>
      </w:r>
      <w:r w:rsidRPr="00AC492B">
        <w:rPr>
          <w:rFonts w:asciiTheme="minorHAnsi" w:hAnsiTheme="minorHAnsi"/>
          <w:b/>
          <w:bCs/>
          <w:color w:val="auto"/>
          <w:sz w:val="22"/>
          <w:szCs w:val="22"/>
        </w:rPr>
        <w:t xml:space="preserve">) ; en cas d’annulation d’un PSE par la justice pour " </w:t>
      </w:r>
      <w:r w:rsidRPr="00AC492B">
        <w:rPr>
          <w:rFonts w:asciiTheme="minorHAnsi" w:hAnsiTheme="minorHAnsi"/>
          <w:color w:val="auto"/>
          <w:sz w:val="22"/>
          <w:szCs w:val="22"/>
        </w:rPr>
        <w:t xml:space="preserve">insuffisance de motivation </w:t>
      </w:r>
      <w:r>
        <w:rPr>
          <w:rFonts w:asciiTheme="minorHAnsi" w:hAnsiTheme="minorHAnsi"/>
          <w:b/>
          <w:bCs/>
          <w:color w:val="auto"/>
          <w:sz w:val="22"/>
          <w:szCs w:val="22"/>
        </w:rPr>
        <w:t>", le li</w:t>
      </w:r>
      <w:r w:rsidRPr="00AC492B">
        <w:rPr>
          <w:rFonts w:asciiTheme="minorHAnsi" w:hAnsiTheme="minorHAnsi"/>
          <w:b/>
          <w:bCs/>
          <w:color w:val="auto"/>
          <w:sz w:val="22"/>
          <w:szCs w:val="22"/>
        </w:rPr>
        <w:t xml:space="preserve">cenciement restera valide et aucune indemnité ne sera due par l’employeur. </w:t>
      </w:r>
    </w:p>
    <w:p w:rsidR="00AC492B" w:rsidRPr="00AC492B" w:rsidRDefault="00AC492B" w:rsidP="00AC492B">
      <w:pPr>
        <w:pStyle w:val="Default"/>
        <w:rPr>
          <w:rFonts w:asciiTheme="minorHAnsi" w:hAnsiTheme="minorHAnsi"/>
          <w:color w:val="auto"/>
          <w:sz w:val="22"/>
          <w:szCs w:val="22"/>
        </w:rPr>
      </w:pPr>
      <w:r w:rsidRPr="00AC492B">
        <w:rPr>
          <w:rFonts w:asciiTheme="minorHAnsi" w:hAnsiTheme="minorHAnsi"/>
          <w:color w:val="auto"/>
          <w:sz w:val="22"/>
          <w:szCs w:val="22"/>
        </w:rPr>
        <w:t>D’autre part, au motif que cela inquiétait les investisseurs étrangers, le texte pr</w:t>
      </w:r>
      <w:r>
        <w:rPr>
          <w:rFonts w:asciiTheme="minorHAnsi" w:hAnsiTheme="minorHAnsi"/>
          <w:color w:val="auto"/>
          <w:sz w:val="22"/>
          <w:szCs w:val="22"/>
        </w:rPr>
        <w:t>évoit la suppression, par ordon</w:t>
      </w:r>
      <w:r w:rsidRPr="00AC492B">
        <w:rPr>
          <w:rFonts w:asciiTheme="minorHAnsi" w:hAnsiTheme="minorHAnsi"/>
          <w:color w:val="auto"/>
          <w:sz w:val="22"/>
          <w:szCs w:val="22"/>
        </w:rPr>
        <w:t>nance, de la pénalisation du délit d’entrave, la peine d’emprisonnement étan</w:t>
      </w:r>
      <w:r>
        <w:rPr>
          <w:rFonts w:asciiTheme="minorHAnsi" w:hAnsiTheme="minorHAnsi"/>
          <w:color w:val="auto"/>
          <w:sz w:val="22"/>
          <w:szCs w:val="22"/>
        </w:rPr>
        <w:t>t remplacée par une simple sanc</w:t>
      </w:r>
      <w:r w:rsidRPr="00AC492B">
        <w:rPr>
          <w:rFonts w:asciiTheme="minorHAnsi" w:hAnsiTheme="minorHAnsi"/>
          <w:color w:val="auto"/>
          <w:sz w:val="22"/>
          <w:szCs w:val="22"/>
        </w:rPr>
        <w:t xml:space="preserve">tion financière. </w:t>
      </w:r>
    </w:p>
    <w:p w:rsidR="00AC492B" w:rsidRDefault="00AC492B" w:rsidP="00AC492B">
      <w:pPr>
        <w:pStyle w:val="Default"/>
        <w:rPr>
          <w:rFonts w:asciiTheme="minorHAnsi" w:hAnsiTheme="minorHAnsi"/>
          <w:b/>
          <w:bCs/>
          <w:color w:val="auto"/>
          <w:sz w:val="22"/>
          <w:szCs w:val="22"/>
        </w:rPr>
      </w:pPr>
    </w:p>
    <w:p w:rsidR="00AC492B" w:rsidRPr="00AC492B" w:rsidRDefault="00AC492B" w:rsidP="00AC492B">
      <w:pPr>
        <w:pStyle w:val="Default"/>
        <w:rPr>
          <w:rFonts w:asciiTheme="minorHAnsi" w:hAnsiTheme="minorHAnsi"/>
          <w:color w:val="auto"/>
          <w:sz w:val="22"/>
          <w:szCs w:val="22"/>
        </w:rPr>
      </w:pPr>
      <w:r w:rsidRPr="00AC492B">
        <w:rPr>
          <w:rFonts w:asciiTheme="minorHAnsi" w:hAnsiTheme="minorHAnsi"/>
          <w:b/>
          <w:bCs/>
          <w:color w:val="auto"/>
          <w:sz w:val="22"/>
          <w:szCs w:val="22"/>
        </w:rPr>
        <w:t xml:space="preserve">Nouvelle réforme de la médecine du travail </w:t>
      </w:r>
    </w:p>
    <w:p w:rsidR="00AC492B" w:rsidRPr="00AC492B" w:rsidRDefault="00AC492B" w:rsidP="00AC492B">
      <w:pPr>
        <w:pStyle w:val="Default"/>
        <w:rPr>
          <w:rFonts w:asciiTheme="minorHAnsi" w:hAnsiTheme="minorHAnsi"/>
          <w:color w:val="auto"/>
          <w:sz w:val="22"/>
          <w:szCs w:val="22"/>
        </w:rPr>
      </w:pPr>
      <w:r w:rsidRPr="00AC492B">
        <w:rPr>
          <w:rFonts w:asciiTheme="minorHAnsi" w:hAnsiTheme="minorHAnsi"/>
          <w:color w:val="auto"/>
          <w:sz w:val="22"/>
          <w:szCs w:val="22"/>
        </w:rPr>
        <w:t>La loi prévoit de réformer (une nouvelle fois) l</w:t>
      </w:r>
      <w:r>
        <w:rPr>
          <w:rFonts w:asciiTheme="minorHAnsi" w:hAnsiTheme="minorHAnsi"/>
          <w:color w:val="auto"/>
          <w:sz w:val="22"/>
          <w:szCs w:val="22"/>
        </w:rPr>
        <w:t>a méde</w:t>
      </w:r>
      <w:r w:rsidRPr="00AC492B">
        <w:rPr>
          <w:rFonts w:asciiTheme="minorHAnsi" w:hAnsiTheme="minorHAnsi"/>
          <w:color w:val="auto"/>
          <w:sz w:val="22"/>
          <w:szCs w:val="22"/>
        </w:rPr>
        <w:t xml:space="preserve">cine du travail, mais cette fois-ci, par ordonnance, </w:t>
      </w:r>
    </w:p>
    <w:p w:rsidR="00AC492B" w:rsidRPr="00AC492B" w:rsidRDefault="00AC492B" w:rsidP="00AC492B">
      <w:pPr>
        <w:pStyle w:val="Default"/>
        <w:rPr>
          <w:rFonts w:asciiTheme="minorHAnsi" w:hAnsiTheme="minorHAnsi"/>
          <w:color w:val="auto"/>
          <w:sz w:val="22"/>
          <w:szCs w:val="22"/>
        </w:rPr>
      </w:pPr>
      <w:proofErr w:type="gramStart"/>
      <w:r w:rsidRPr="00AC492B">
        <w:rPr>
          <w:rFonts w:asciiTheme="minorHAnsi" w:hAnsiTheme="minorHAnsi"/>
          <w:color w:val="auto"/>
          <w:sz w:val="22"/>
          <w:szCs w:val="22"/>
        </w:rPr>
        <w:t>c’est-à-dire</w:t>
      </w:r>
      <w:proofErr w:type="gramEnd"/>
      <w:r w:rsidRPr="00AC492B">
        <w:rPr>
          <w:rFonts w:asciiTheme="minorHAnsi" w:hAnsiTheme="minorHAnsi"/>
          <w:color w:val="auto"/>
          <w:sz w:val="22"/>
          <w:szCs w:val="22"/>
        </w:rPr>
        <w:t xml:space="preserve"> sans débat parlementaire préalable, ce qui est scandaleux. Encore plus insensé, Hollande a annoncé vouloir ouvrir le champ</w:t>
      </w:r>
      <w:r>
        <w:rPr>
          <w:rFonts w:asciiTheme="minorHAnsi" w:hAnsiTheme="minorHAnsi"/>
          <w:color w:val="auto"/>
          <w:sz w:val="22"/>
          <w:szCs w:val="22"/>
        </w:rPr>
        <w:t xml:space="preserve"> de la santé au travail, aux mé</w:t>
      </w:r>
      <w:r w:rsidRPr="00AC492B">
        <w:rPr>
          <w:rFonts w:asciiTheme="minorHAnsi" w:hAnsiTheme="minorHAnsi"/>
          <w:color w:val="auto"/>
          <w:sz w:val="22"/>
          <w:szCs w:val="22"/>
        </w:rPr>
        <w:t>decins généralistes de ville</w:t>
      </w:r>
      <w:r>
        <w:rPr>
          <w:rFonts w:asciiTheme="minorHAnsi" w:hAnsiTheme="minorHAnsi"/>
          <w:color w:val="auto"/>
          <w:sz w:val="22"/>
          <w:szCs w:val="22"/>
        </w:rPr>
        <w:t xml:space="preserve"> </w:t>
      </w:r>
      <w:r>
        <w:rPr>
          <w:rFonts w:asciiTheme="minorHAnsi" w:hAnsiTheme="minorHAnsi"/>
          <w:color w:val="auto"/>
          <w:sz w:val="22"/>
          <w:szCs w:val="22"/>
        </w:rPr>
        <w:lastRenderedPageBreak/>
        <w:t>! La spécialisation des méde</w:t>
      </w:r>
      <w:r w:rsidRPr="00AC492B">
        <w:rPr>
          <w:rFonts w:asciiTheme="minorHAnsi" w:hAnsiTheme="minorHAnsi"/>
          <w:color w:val="auto"/>
          <w:sz w:val="22"/>
          <w:szCs w:val="22"/>
        </w:rPr>
        <w:t xml:space="preserve">cins du travail, comme la surcharge des généralistes sont ainsi balayées d’un revers de main. </w:t>
      </w:r>
    </w:p>
    <w:p w:rsidR="00AC492B" w:rsidRDefault="00AC492B" w:rsidP="00AC492B">
      <w:pPr>
        <w:pStyle w:val="Default"/>
        <w:rPr>
          <w:rFonts w:asciiTheme="minorHAnsi" w:hAnsiTheme="minorHAnsi"/>
          <w:b/>
          <w:bCs/>
          <w:color w:val="auto"/>
          <w:sz w:val="22"/>
          <w:szCs w:val="22"/>
        </w:rPr>
      </w:pPr>
    </w:p>
    <w:p w:rsidR="00AC492B" w:rsidRPr="00AC492B" w:rsidRDefault="00AC492B" w:rsidP="00AC492B">
      <w:pPr>
        <w:pStyle w:val="Default"/>
        <w:rPr>
          <w:rFonts w:asciiTheme="minorHAnsi" w:hAnsiTheme="minorHAnsi"/>
          <w:color w:val="auto"/>
          <w:sz w:val="22"/>
          <w:szCs w:val="22"/>
        </w:rPr>
      </w:pPr>
      <w:r w:rsidRPr="00AC492B">
        <w:rPr>
          <w:rFonts w:asciiTheme="minorHAnsi" w:hAnsiTheme="minorHAnsi"/>
          <w:b/>
          <w:bCs/>
          <w:color w:val="auto"/>
          <w:sz w:val="22"/>
          <w:szCs w:val="22"/>
        </w:rPr>
        <w:t xml:space="preserve">Réforme de l’inspection du travail </w:t>
      </w:r>
    </w:p>
    <w:p w:rsidR="00AC492B" w:rsidRPr="00AC492B" w:rsidRDefault="00AC492B" w:rsidP="00AC492B">
      <w:pPr>
        <w:pStyle w:val="Default"/>
        <w:rPr>
          <w:rFonts w:asciiTheme="minorHAnsi" w:hAnsiTheme="minorHAnsi"/>
          <w:color w:val="auto"/>
          <w:sz w:val="22"/>
          <w:szCs w:val="22"/>
        </w:rPr>
      </w:pPr>
      <w:r w:rsidRPr="00AC492B">
        <w:rPr>
          <w:rFonts w:asciiTheme="minorHAnsi" w:hAnsiTheme="minorHAnsi"/>
          <w:color w:val="auto"/>
          <w:sz w:val="22"/>
          <w:szCs w:val="22"/>
        </w:rPr>
        <w:t>Là encore, c’est par or</w:t>
      </w:r>
      <w:r>
        <w:rPr>
          <w:rFonts w:asciiTheme="minorHAnsi" w:hAnsiTheme="minorHAnsi"/>
          <w:color w:val="auto"/>
          <w:sz w:val="22"/>
          <w:szCs w:val="22"/>
        </w:rPr>
        <w:t>donnance qu’il sera prévu de ré</w:t>
      </w:r>
      <w:r w:rsidRPr="00AC492B">
        <w:rPr>
          <w:rFonts w:asciiTheme="minorHAnsi" w:hAnsiTheme="minorHAnsi"/>
          <w:color w:val="auto"/>
          <w:sz w:val="22"/>
          <w:szCs w:val="22"/>
        </w:rPr>
        <w:t>former l’inspection du travail, dans l’o</w:t>
      </w:r>
      <w:r>
        <w:rPr>
          <w:rFonts w:asciiTheme="minorHAnsi" w:hAnsiTheme="minorHAnsi"/>
          <w:color w:val="auto"/>
          <w:sz w:val="22"/>
          <w:szCs w:val="22"/>
        </w:rPr>
        <w:t>pacité la plus to</w:t>
      </w:r>
      <w:r w:rsidRPr="00AC492B">
        <w:rPr>
          <w:rFonts w:asciiTheme="minorHAnsi" w:hAnsiTheme="minorHAnsi"/>
          <w:color w:val="auto"/>
          <w:sz w:val="22"/>
          <w:szCs w:val="22"/>
        </w:rPr>
        <w:t>tale à ce jour. L’objectif affiché : donner aux inspecteurs de « nouveaux pouvo</w:t>
      </w:r>
      <w:r>
        <w:rPr>
          <w:rFonts w:asciiTheme="minorHAnsi" w:hAnsiTheme="minorHAnsi"/>
          <w:color w:val="auto"/>
          <w:sz w:val="22"/>
          <w:szCs w:val="22"/>
        </w:rPr>
        <w:t>irs » de sanction contre les em</w:t>
      </w:r>
      <w:r w:rsidRPr="00AC492B">
        <w:rPr>
          <w:rFonts w:asciiTheme="minorHAnsi" w:hAnsiTheme="minorHAnsi"/>
          <w:color w:val="auto"/>
          <w:sz w:val="22"/>
          <w:szCs w:val="22"/>
        </w:rPr>
        <w:t xml:space="preserve">ployeurs en infraction, </w:t>
      </w:r>
      <w:r>
        <w:rPr>
          <w:rFonts w:asciiTheme="minorHAnsi" w:hAnsiTheme="minorHAnsi"/>
          <w:color w:val="auto"/>
          <w:sz w:val="22"/>
          <w:szCs w:val="22"/>
        </w:rPr>
        <w:t>sous forme d’amendes administra</w:t>
      </w:r>
      <w:r w:rsidRPr="00AC492B">
        <w:rPr>
          <w:rFonts w:asciiTheme="minorHAnsi" w:hAnsiTheme="minorHAnsi"/>
          <w:color w:val="auto"/>
          <w:sz w:val="22"/>
          <w:szCs w:val="22"/>
        </w:rPr>
        <w:t>tives ou de transactions</w:t>
      </w:r>
      <w:r>
        <w:rPr>
          <w:rFonts w:asciiTheme="minorHAnsi" w:hAnsiTheme="minorHAnsi"/>
          <w:color w:val="auto"/>
          <w:sz w:val="22"/>
          <w:szCs w:val="22"/>
        </w:rPr>
        <w:t xml:space="preserve"> pénales décidées par les direc</w:t>
      </w:r>
      <w:r w:rsidRPr="00AC492B">
        <w:rPr>
          <w:rFonts w:asciiTheme="minorHAnsi" w:hAnsiTheme="minorHAnsi"/>
          <w:color w:val="auto"/>
          <w:sz w:val="22"/>
          <w:szCs w:val="22"/>
        </w:rPr>
        <w:t>teurs régionaux du travail. Ces mesures, que la CGT dénonce, feront des patro</w:t>
      </w:r>
      <w:r>
        <w:rPr>
          <w:rFonts w:asciiTheme="minorHAnsi" w:hAnsiTheme="minorHAnsi"/>
          <w:color w:val="auto"/>
          <w:sz w:val="22"/>
          <w:szCs w:val="22"/>
        </w:rPr>
        <w:t>ns une caste protégée de la jus</w:t>
      </w:r>
      <w:r w:rsidRPr="00AC492B">
        <w:rPr>
          <w:rFonts w:asciiTheme="minorHAnsi" w:hAnsiTheme="minorHAnsi"/>
          <w:color w:val="auto"/>
          <w:sz w:val="22"/>
          <w:szCs w:val="22"/>
        </w:rPr>
        <w:t xml:space="preserve">tice pénale et des audiences publiques, dont les tracas seront réglés en toute discrétion à la DIRECCTE. </w:t>
      </w:r>
    </w:p>
    <w:p w:rsidR="00AC492B" w:rsidRDefault="00AC492B" w:rsidP="00AC492B">
      <w:pPr>
        <w:pStyle w:val="Default"/>
        <w:rPr>
          <w:rFonts w:asciiTheme="minorHAnsi" w:hAnsiTheme="minorHAnsi"/>
          <w:b/>
          <w:bCs/>
          <w:color w:val="auto"/>
          <w:sz w:val="22"/>
          <w:szCs w:val="22"/>
        </w:rPr>
      </w:pPr>
    </w:p>
    <w:p w:rsidR="00AC492B" w:rsidRPr="00AC492B" w:rsidRDefault="00AC492B" w:rsidP="00AC492B">
      <w:pPr>
        <w:pStyle w:val="Default"/>
        <w:rPr>
          <w:rFonts w:asciiTheme="minorHAnsi" w:hAnsiTheme="minorHAnsi"/>
          <w:color w:val="auto"/>
          <w:sz w:val="22"/>
          <w:szCs w:val="22"/>
        </w:rPr>
      </w:pPr>
      <w:r w:rsidRPr="00AC492B">
        <w:rPr>
          <w:rFonts w:asciiTheme="minorHAnsi" w:hAnsiTheme="minorHAnsi"/>
          <w:b/>
          <w:bCs/>
          <w:color w:val="auto"/>
          <w:sz w:val="22"/>
          <w:szCs w:val="22"/>
        </w:rPr>
        <w:t xml:space="preserve">Pêle-mêle </w:t>
      </w:r>
    </w:p>
    <w:p w:rsidR="00AC492B" w:rsidRPr="00AC492B" w:rsidRDefault="00AC492B" w:rsidP="00AC492B">
      <w:pPr>
        <w:pStyle w:val="Default"/>
        <w:rPr>
          <w:rFonts w:asciiTheme="minorHAnsi" w:hAnsiTheme="minorHAnsi"/>
          <w:color w:val="auto"/>
          <w:sz w:val="22"/>
          <w:szCs w:val="22"/>
        </w:rPr>
      </w:pPr>
      <w:r w:rsidRPr="00AC492B">
        <w:rPr>
          <w:rFonts w:asciiTheme="minorHAnsi" w:hAnsiTheme="minorHAnsi"/>
          <w:color w:val="auto"/>
          <w:sz w:val="22"/>
          <w:szCs w:val="22"/>
        </w:rPr>
        <w:t>Dans ce texte sont intégrés, é</w:t>
      </w:r>
      <w:r>
        <w:rPr>
          <w:rFonts w:asciiTheme="minorHAnsi" w:hAnsiTheme="minorHAnsi"/>
          <w:color w:val="auto"/>
          <w:sz w:val="22"/>
          <w:szCs w:val="22"/>
        </w:rPr>
        <w:t>galement, les points sui</w:t>
      </w:r>
      <w:r w:rsidRPr="00AC492B">
        <w:rPr>
          <w:rFonts w:asciiTheme="minorHAnsi" w:hAnsiTheme="minorHAnsi"/>
          <w:color w:val="auto"/>
          <w:sz w:val="22"/>
          <w:szCs w:val="22"/>
        </w:rPr>
        <w:t xml:space="preserve">vants : </w:t>
      </w:r>
    </w:p>
    <w:p w:rsidR="00AC492B" w:rsidRPr="00AC492B" w:rsidRDefault="00AC492B" w:rsidP="00AC492B">
      <w:pPr>
        <w:pStyle w:val="Default"/>
        <w:numPr>
          <w:ilvl w:val="0"/>
          <w:numId w:val="1"/>
        </w:numPr>
        <w:rPr>
          <w:rFonts w:asciiTheme="minorHAnsi" w:hAnsiTheme="minorHAnsi"/>
          <w:color w:val="auto"/>
          <w:sz w:val="22"/>
          <w:szCs w:val="22"/>
        </w:rPr>
      </w:pPr>
      <w:r w:rsidRPr="00AC492B">
        <w:rPr>
          <w:rFonts w:asciiTheme="minorHAnsi" w:hAnsiTheme="minorHAnsi" w:cs="Wingdings"/>
          <w:color w:val="auto"/>
          <w:sz w:val="22"/>
          <w:szCs w:val="22"/>
        </w:rPr>
        <w:t xml:space="preserve"> </w:t>
      </w:r>
      <w:r w:rsidRPr="00AC492B">
        <w:rPr>
          <w:rFonts w:asciiTheme="minorHAnsi" w:hAnsiTheme="minorHAnsi"/>
          <w:color w:val="auto"/>
          <w:sz w:val="22"/>
          <w:szCs w:val="22"/>
        </w:rPr>
        <w:t xml:space="preserve">désengagement de la puissance publique sur le financement du logement social, </w:t>
      </w:r>
    </w:p>
    <w:p w:rsidR="00AC492B" w:rsidRPr="00AC492B" w:rsidRDefault="00AC492B" w:rsidP="00AC492B">
      <w:pPr>
        <w:pStyle w:val="Default"/>
        <w:numPr>
          <w:ilvl w:val="0"/>
          <w:numId w:val="1"/>
        </w:numPr>
        <w:rPr>
          <w:rFonts w:asciiTheme="minorHAnsi" w:hAnsiTheme="minorHAnsi"/>
          <w:color w:val="auto"/>
          <w:sz w:val="22"/>
          <w:szCs w:val="22"/>
        </w:rPr>
      </w:pPr>
      <w:r w:rsidRPr="00AC492B">
        <w:rPr>
          <w:rFonts w:asciiTheme="minorHAnsi" w:hAnsiTheme="minorHAnsi" w:cs="Wingdings"/>
          <w:color w:val="auto"/>
          <w:sz w:val="22"/>
          <w:szCs w:val="22"/>
        </w:rPr>
        <w:t xml:space="preserve"> </w:t>
      </w:r>
      <w:r w:rsidRPr="00AC492B">
        <w:rPr>
          <w:rFonts w:asciiTheme="minorHAnsi" w:hAnsiTheme="minorHAnsi"/>
          <w:color w:val="auto"/>
          <w:sz w:val="22"/>
          <w:szCs w:val="22"/>
        </w:rPr>
        <w:t xml:space="preserve">privatisation de l’examen du permis de conduire (qui ne sera plus délivré par l’Etat mais par des sociétés privées), </w:t>
      </w:r>
    </w:p>
    <w:p w:rsidR="00AC492B" w:rsidRPr="00AC492B" w:rsidRDefault="00AC492B" w:rsidP="00AC492B">
      <w:pPr>
        <w:pStyle w:val="Default"/>
        <w:numPr>
          <w:ilvl w:val="0"/>
          <w:numId w:val="1"/>
        </w:numPr>
        <w:rPr>
          <w:rFonts w:asciiTheme="minorHAnsi" w:hAnsiTheme="minorHAnsi"/>
          <w:color w:val="auto"/>
          <w:sz w:val="22"/>
          <w:szCs w:val="22"/>
        </w:rPr>
      </w:pPr>
      <w:r w:rsidRPr="00AC492B">
        <w:rPr>
          <w:rFonts w:asciiTheme="minorHAnsi" w:hAnsiTheme="minorHAnsi" w:cs="Wingdings"/>
          <w:color w:val="auto"/>
          <w:sz w:val="22"/>
          <w:szCs w:val="22"/>
        </w:rPr>
        <w:t xml:space="preserve"> </w:t>
      </w:r>
      <w:r w:rsidRPr="00AC492B">
        <w:rPr>
          <w:rFonts w:asciiTheme="minorHAnsi" w:hAnsiTheme="minorHAnsi"/>
          <w:color w:val="auto"/>
          <w:sz w:val="22"/>
          <w:szCs w:val="22"/>
        </w:rPr>
        <w:t>simplification du dr</w:t>
      </w:r>
      <w:r>
        <w:rPr>
          <w:rFonts w:asciiTheme="minorHAnsi" w:hAnsiTheme="minorHAnsi"/>
          <w:color w:val="auto"/>
          <w:sz w:val="22"/>
          <w:szCs w:val="22"/>
        </w:rPr>
        <w:t>oit à l’environnement « en allé</w:t>
      </w:r>
      <w:r w:rsidRPr="00AC492B">
        <w:rPr>
          <w:rFonts w:asciiTheme="minorHAnsi" w:hAnsiTheme="minorHAnsi"/>
          <w:color w:val="auto"/>
          <w:sz w:val="22"/>
          <w:szCs w:val="22"/>
        </w:rPr>
        <w:t xml:space="preserve">geant » les contraintes pour les entreprises, </w:t>
      </w:r>
    </w:p>
    <w:p w:rsidR="00AC492B" w:rsidRPr="00AC492B" w:rsidRDefault="00AC492B" w:rsidP="00AC492B">
      <w:pPr>
        <w:pStyle w:val="Default"/>
        <w:numPr>
          <w:ilvl w:val="0"/>
          <w:numId w:val="1"/>
        </w:numPr>
        <w:rPr>
          <w:rFonts w:asciiTheme="minorHAnsi" w:hAnsiTheme="minorHAnsi"/>
          <w:color w:val="auto"/>
          <w:sz w:val="22"/>
          <w:szCs w:val="22"/>
        </w:rPr>
      </w:pPr>
      <w:r w:rsidRPr="00AC492B">
        <w:rPr>
          <w:rFonts w:asciiTheme="minorHAnsi" w:hAnsiTheme="minorHAnsi" w:cs="Wingdings"/>
          <w:color w:val="auto"/>
          <w:sz w:val="22"/>
          <w:szCs w:val="22"/>
        </w:rPr>
        <w:t xml:space="preserve"> </w:t>
      </w:r>
      <w:r w:rsidRPr="00AC492B">
        <w:rPr>
          <w:rFonts w:asciiTheme="minorHAnsi" w:hAnsiTheme="minorHAnsi"/>
          <w:color w:val="auto"/>
          <w:sz w:val="22"/>
          <w:szCs w:val="22"/>
        </w:rPr>
        <w:t xml:space="preserve">« assouplissement » des plans de prévention des risques technologiques, </w:t>
      </w:r>
    </w:p>
    <w:p w:rsidR="00AC492B" w:rsidRPr="00AC492B" w:rsidRDefault="00AC492B" w:rsidP="00AC492B">
      <w:pPr>
        <w:pStyle w:val="Default"/>
        <w:numPr>
          <w:ilvl w:val="0"/>
          <w:numId w:val="1"/>
        </w:numPr>
        <w:rPr>
          <w:rFonts w:asciiTheme="minorHAnsi" w:hAnsiTheme="minorHAnsi"/>
          <w:color w:val="auto"/>
          <w:sz w:val="22"/>
          <w:szCs w:val="22"/>
        </w:rPr>
      </w:pPr>
      <w:r w:rsidRPr="00AC492B">
        <w:rPr>
          <w:rFonts w:asciiTheme="minorHAnsi" w:hAnsiTheme="minorHAnsi" w:cs="Wingdings"/>
          <w:color w:val="auto"/>
          <w:sz w:val="22"/>
          <w:szCs w:val="22"/>
        </w:rPr>
        <w:t xml:space="preserve"> </w:t>
      </w:r>
      <w:r w:rsidRPr="00AC492B">
        <w:rPr>
          <w:rFonts w:asciiTheme="minorHAnsi" w:hAnsiTheme="minorHAnsi"/>
          <w:color w:val="auto"/>
          <w:sz w:val="22"/>
          <w:szCs w:val="22"/>
        </w:rPr>
        <w:t>cinq à dix milliar</w:t>
      </w:r>
      <w:r>
        <w:rPr>
          <w:rFonts w:asciiTheme="minorHAnsi" w:hAnsiTheme="minorHAnsi"/>
          <w:color w:val="auto"/>
          <w:sz w:val="22"/>
          <w:szCs w:val="22"/>
        </w:rPr>
        <w:t>ds de cessions d’actifs d’entre</w:t>
      </w:r>
      <w:r w:rsidRPr="00AC492B">
        <w:rPr>
          <w:rFonts w:asciiTheme="minorHAnsi" w:hAnsiTheme="minorHAnsi"/>
          <w:color w:val="auto"/>
          <w:sz w:val="22"/>
          <w:szCs w:val="22"/>
        </w:rPr>
        <w:t xml:space="preserve">prises (privatisation), ainsi que quelques rares points positifs qui pèsent très peu face à l’arsenal </w:t>
      </w:r>
      <w:proofErr w:type="spellStart"/>
      <w:r w:rsidRPr="00AC492B">
        <w:rPr>
          <w:rFonts w:asciiTheme="minorHAnsi" w:hAnsiTheme="minorHAnsi"/>
          <w:color w:val="auto"/>
          <w:sz w:val="22"/>
          <w:szCs w:val="22"/>
        </w:rPr>
        <w:t>ultra-libéral</w:t>
      </w:r>
      <w:proofErr w:type="spellEnd"/>
      <w:r w:rsidRPr="00AC492B">
        <w:rPr>
          <w:rFonts w:asciiTheme="minorHAnsi" w:hAnsiTheme="minorHAnsi"/>
          <w:color w:val="auto"/>
          <w:sz w:val="22"/>
          <w:szCs w:val="22"/>
        </w:rPr>
        <w:t xml:space="preserve"> de</w:t>
      </w:r>
      <w:r>
        <w:rPr>
          <w:rFonts w:asciiTheme="minorHAnsi" w:hAnsiTheme="minorHAnsi"/>
          <w:color w:val="auto"/>
          <w:sz w:val="22"/>
          <w:szCs w:val="22"/>
        </w:rPr>
        <w:t xml:space="preserve"> la très grosse majorité des me</w:t>
      </w:r>
      <w:r w:rsidRPr="00AC492B">
        <w:rPr>
          <w:rFonts w:asciiTheme="minorHAnsi" w:hAnsiTheme="minorHAnsi"/>
          <w:color w:val="auto"/>
          <w:sz w:val="22"/>
          <w:szCs w:val="22"/>
        </w:rPr>
        <w:t xml:space="preserve">sures proposées. </w:t>
      </w:r>
    </w:p>
    <w:p w:rsidR="00AC492B" w:rsidRPr="00AC492B" w:rsidRDefault="00AC492B" w:rsidP="00AC492B">
      <w:pPr>
        <w:pStyle w:val="Default"/>
        <w:rPr>
          <w:rFonts w:asciiTheme="minorHAnsi" w:hAnsiTheme="minorHAnsi"/>
          <w:color w:val="auto"/>
          <w:sz w:val="22"/>
          <w:szCs w:val="22"/>
        </w:rPr>
      </w:pPr>
    </w:p>
    <w:p w:rsidR="00AC492B" w:rsidRPr="00EC6B0D" w:rsidRDefault="00AC492B" w:rsidP="00AC492B">
      <w:pPr>
        <w:spacing w:after="0"/>
        <w:rPr>
          <w:sz w:val="36"/>
          <w:szCs w:val="36"/>
        </w:rPr>
      </w:pPr>
      <w:r w:rsidRPr="00EC6B0D">
        <w:rPr>
          <w:bCs/>
          <w:sz w:val="36"/>
          <w:szCs w:val="36"/>
        </w:rPr>
        <w:t xml:space="preserve">En conclusion </w:t>
      </w:r>
      <w:r w:rsidRPr="00EC6B0D">
        <w:rPr>
          <w:sz w:val="36"/>
          <w:szCs w:val="36"/>
        </w:rPr>
        <w:t>:</w:t>
      </w:r>
    </w:p>
    <w:p w:rsidR="00AC492B" w:rsidRDefault="00AC492B" w:rsidP="00AC492B">
      <w:pPr>
        <w:spacing w:after="0"/>
      </w:pPr>
    </w:p>
    <w:p w:rsidR="00AC492B" w:rsidRPr="00AC492B" w:rsidRDefault="00AC492B" w:rsidP="00AC492B">
      <w:pPr>
        <w:spacing w:after="0"/>
      </w:pPr>
      <w:r>
        <w:rPr>
          <w:b/>
          <w:bCs/>
          <w:sz w:val="26"/>
          <w:szCs w:val="26"/>
        </w:rPr>
        <w:t xml:space="preserve">Une loi que n’aurait pas reniée SARKOZY, une loi de </w:t>
      </w:r>
      <w:r w:rsidR="00EC6B0D">
        <w:rPr>
          <w:b/>
          <w:bCs/>
          <w:sz w:val="26"/>
          <w:szCs w:val="26"/>
        </w:rPr>
        <w:t>régression conforme à l’austéri</w:t>
      </w:r>
      <w:r>
        <w:rPr>
          <w:b/>
          <w:bCs/>
          <w:sz w:val="26"/>
          <w:szCs w:val="26"/>
        </w:rPr>
        <w:t>té dictée par les patrons, un texte qu’il faut, non pas aménager à la marge dans l’espoir illusoire de le rendre digeste pour les travailleurs, mais qu’il est nécessaire, d’ores et déjà, de combattre par tous les moyens.</w:t>
      </w:r>
    </w:p>
    <w:sectPr w:rsidR="00AC492B" w:rsidRPr="00AC492B" w:rsidSect="00EC6B0D">
      <w:type w:val="continuous"/>
      <w:pgSz w:w="11906" w:h="16838"/>
      <w:pgMar w:top="1276" w:right="991" w:bottom="1417" w:left="1134"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Wingdings">
    <w:altName w:val="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w Cen MT">
    <w:altName w:val="Tw Cen"/>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AE6667"/>
    <w:multiLevelType w:val="hybridMultilevel"/>
    <w:tmpl w:val="8BBADE4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hyphenationZone w:val="425"/>
  <w:characterSpacingControl w:val="doNotCompress"/>
  <w:compat/>
  <w:rsids>
    <w:rsidRoot w:val="00AC492B"/>
    <w:rsid w:val="00103068"/>
    <w:rsid w:val="00185B8F"/>
    <w:rsid w:val="002814E9"/>
    <w:rsid w:val="003230E6"/>
    <w:rsid w:val="003B2E5A"/>
    <w:rsid w:val="00601977"/>
    <w:rsid w:val="00884791"/>
    <w:rsid w:val="0090251A"/>
    <w:rsid w:val="00912707"/>
    <w:rsid w:val="00AC492B"/>
    <w:rsid w:val="00B87277"/>
    <w:rsid w:val="00EC6B0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97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AC492B"/>
    <w:pPr>
      <w:autoSpaceDE w:val="0"/>
      <w:autoSpaceDN w:val="0"/>
      <w:adjustRightInd w:val="0"/>
      <w:spacing w:after="0" w:line="240" w:lineRule="auto"/>
    </w:pPr>
    <w:rPr>
      <w:rFonts w:ascii="Tw Cen MT" w:hAnsi="Tw Cen MT" w:cs="Tw Cen MT"/>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1158</Words>
  <Characters>6375</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7518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FERC SG2</dc:creator>
  <cp:lastModifiedBy>FERC SG2</cp:lastModifiedBy>
  <cp:revision>2</cp:revision>
  <dcterms:created xsi:type="dcterms:W3CDTF">2015-01-20T07:23:00Z</dcterms:created>
  <dcterms:modified xsi:type="dcterms:W3CDTF">2015-01-20T07:36:00Z</dcterms:modified>
</cp:coreProperties>
</file>